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B39DC" w14:textId="77777777" w:rsidR="006D55AC" w:rsidRDefault="006D55AC" w:rsidP="00A31A7B">
      <w:pPr>
        <w:widowControl w:val="0"/>
        <w:spacing w:before="0" w:after="0"/>
        <w:jc w:val="right"/>
        <w:rPr>
          <w:rFonts w:eastAsia="Times New Roman"/>
          <w:color w:val="000000"/>
          <w:kern w:val="28"/>
          <w:sz w:val="20"/>
          <w:szCs w:val="20"/>
          <w:lang w:eastAsia="en-AU"/>
          <w14:cntxtAlts/>
        </w:rPr>
      </w:pPr>
      <w:bookmarkStart w:id="0" w:name="_Toc54255932"/>
    </w:p>
    <w:p w14:paraId="23CEEFA6" w14:textId="2A58349E" w:rsidR="006D55AC" w:rsidRDefault="005B6359" w:rsidP="00A31A7B">
      <w:pPr>
        <w:widowControl w:val="0"/>
        <w:spacing w:before="0" w:after="0"/>
        <w:jc w:val="right"/>
        <w:rPr>
          <w:rFonts w:eastAsia="Times New Roman"/>
          <w:color w:val="000000"/>
          <w:kern w:val="28"/>
          <w:sz w:val="20"/>
          <w:szCs w:val="20"/>
          <w:lang w:eastAsia="en-AU"/>
          <w14:cntxtAlts/>
        </w:rPr>
      </w:pPr>
      <w:r w:rsidRPr="007A27F8">
        <w:rPr>
          <w:rFonts w:ascii="Times New Roman" w:hAnsi="Times New Roman" w:cs="Times New Roman"/>
          <w:noProof/>
          <w:szCs w:val="24"/>
        </w:rPr>
        <w:drawing>
          <wp:anchor distT="36576" distB="36576" distL="36576" distR="36576" simplePos="0" relativeHeight="251659264" behindDoc="0" locked="0" layoutInCell="1" allowOverlap="1" wp14:anchorId="2ACBC0E4" wp14:editId="7BE5B75C">
            <wp:simplePos x="0" y="0"/>
            <wp:positionH relativeFrom="column">
              <wp:posOffset>873760</wp:posOffset>
            </wp:positionH>
            <wp:positionV relativeFrom="paragraph">
              <wp:posOffset>148590</wp:posOffset>
            </wp:positionV>
            <wp:extent cx="1906905" cy="988060"/>
            <wp:effectExtent l="0" t="0" r="0" b="2540"/>
            <wp:wrapNone/>
            <wp:docPr id="9" name="Picture 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6905" cy="988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3F898C0" w14:textId="7EAF95A0" w:rsidR="00D737A6" w:rsidRPr="00D737A6" w:rsidRDefault="003C419C" w:rsidP="00A31A7B">
      <w:pPr>
        <w:widowControl w:val="0"/>
        <w:spacing w:before="0" w:after="0"/>
        <w:jc w:val="right"/>
        <w:rPr>
          <w:rFonts w:eastAsia="Times New Roman"/>
          <w:color w:val="000000"/>
          <w:kern w:val="28"/>
          <w:sz w:val="20"/>
          <w:szCs w:val="20"/>
          <w:lang w:eastAsia="en-AU"/>
          <w14:cntxtAlts/>
        </w:rPr>
      </w:pPr>
      <w:r>
        <w:rPr>
          <w:rFonts w:eastAsia="Times New Roman"/>
          <w:color w:val="000000"/>
          <w:kern w:val="28"/>
          <w:sz w:val="20"/>
          <w:szCs w:val="20"/>
          <w:lang w:eastAsia="en-AU"/>
          <w14:cntxtAlts/>
        </w:rPr>
        <w:t>516 Lower North East Road</w:t>
      </w:r>
      <w:r w:rsidR="00D737A6" w:rsidRPr="00D737A6">
        <w:rPr>
          <w:rFonts w:eastAsia="Times New Roman"/>
          <w:color w:val="000000"/>
          <w:kern w:val="28"/>
          <w:sz w:val="20"/>
          <w:szCs w:val="20"/>
          <w:lang w:eastAsia="en-AU"/>
          <w14:cntxtAlts/>
        </w:rPr>
        <w:t xml:space="preserve">, </w:t>
      </w:r>
    </w:p>
    <w:p w14:paraId="0308EE85" w14:textId="14CAEFB5" w:rsidR="00D737A6" w:rsidRPr="00D737A6" w:rsidRDefault="003C419C" w:rsidP="0050364F">
      <w:pPr>
        <w:widowControl w:val="0"/>
        <w:spacing w:before="0" w:after="0"/>
        <w:jc w:val="right"/>
        <w:rPr>
          <w:rFonts w:eastAsia="Times New Roman"/>
          <w:color w:val="000000"/>
          <w:kern w:val="28"/>
          <w:sz w:val="20"/>
          <w:szCs w:val="20"/>
          <w:lang w:eastAsia="en-AU"/>
          <w14:cntxtAlts/>
        </w:rPr>
      </w:pPr>
      <w:r>
        <w:rPr>
          <w:rFonts w:eastAsia="Times New Roman"/>
          <w:color w:val="000000"/>
          <w:kern w:val="28"/>
          <w:sz w:val="20"/>
          <w:szCs w:val="20"/>
          <w:lang w:eastAsia="en-AU"/>
          <w14:cntxtAlts/>
        </w:rPr>
        <w:t>Campbelltown SA 5074</w:t>
      </w:r>
    </w:p>
    <w:p w14:paraId="08B325F5" w14:textId="71DF7CDE" w:rsidR="00D737A6" w:rsidRPr="00D737A6" w:rsidRDefault="00D737A6" w:rsidP="0050364F">
      <w:pPr>
        <w:widowControl w:val="0"/>
        <w:spacing w:before="0" w:after="0"/>
        <w:jc w:val="right"/>
        <w:rPr>
          <w:rFonts w:eastAsia="Times New Roman"/>
          <w:color w:val="000000"/>
          <w:kern w:val="28"/>
          <w:sz w:val="20"/>
          <w:szCs w:val="20"/>
          <w:lang w:eastAsia="en-AU"/>
          <w14:cntxtAlts/>
        </w:rPr>
      </w:pPr>
      <w:r w:rsidRPr="00D737A6">
        <w:rPr>
          <w:rFonts w:eastAsia="Times New Roman"/>
          <w:color w:val="000000"/>
          <w:kern w:val="28"/>
          <w:sz w:val="20"/>
          <w:szCs w:val="20"/>
          <w:lang w:eastAsia="en-AU"/>
          <w14:cntxtAlts/>
        </w:rPr>
        <w:t xml:space="preserve">PO Box </w:t>
      </w:r>
      <w:r w:rsidR="008A280B">
        <w:rPr>
          <w:rFonts w:eastAsia="Times New Roman"/>
          <w:color w:val="000000"/>
          <w:kern w:val="28"/>
          <w:sz w:val="20"/>
          <w:szCs w:val="20"/>
          <w:lang w:eastAsia="en-AU"/>
          <w14:cntxtAlts/>
        </w:rPr>
        <w:t>216</w:t>
      </w:r>
      <w:r w:rsidRPr="00D737A6">
        <w:rPr>
          <w:rFonts w:eastAsia="Times New Roman"/>
          <w:color w:val="000000"/>
          <w:kern w:val="28"/>
          <w:sz w:val="20"/>
          <w:szCs w:val="20"/>
          <w:lang w:eastAsia="en-AU"/>
          <w14:cntxtAlts/>
        </w:rPr>
        <w:t xml:space="preserve">, </w:t>
      </w:r>
      <w:r w:rsidR="008A280B">
        <w:rPr>
          <w:rFonts w:eastAsia="Times New Roman"/>
          <w:color w:val="000000"/>
          <w:kern w:val="28"/>
          <w:sz w:val="20"/>
          <w:szCs w:val="20"/>
          <w:lang w:eastAsia="en-AU"/>
          <w14:cntxtAlts/>
        </w:rPr>
        <w:t>Campbelltown</w:t>
      </w:r>
      <w:r w:rsidRPr="00D737A6">
        <w:rPr>
          <w:rFonts w:eastAsia="Times New Roman"/>
          <w:color w:val="000000"/>
          <w:kern w:val="28"/>
          <w:sz w:val="20"/>
          <w:szCs w:val="20"/>
          <w:lang w:eastAsia="en-AU"/>
          <w14:cntxtAlts/>
        </w:rPr>
        <w:t xml:space="preserve"> SA 50</w:t>
      </w:r>
      <w:r w:rsidR="008A280B">
        <w:rPr>
          <w:rFonts w:eastAsia="Times New Roman"/>
          <w:color w:val="000000"/>
          <w:kern w:val="28"/>
          <w:sz w:val="20"/>
          <w:szCs w:val="20"/>
          <w:lang w:eastAsia="en-AU"/>
          <w14:cntxtAlts/>
        </w:rPr>
        <w:t>74</w:t>
      </w:r>
      <w:r w:rsidRPr="00D737A6">
        <w:rPr>
          <w:rFonts w:eastAsia="Times New Roman"/>
          <w:color w:val="000000"/>
          <w:kern w:val="28"/>
          <w:sz w:val="20"/>
          <w:szCs w:val="20"/>
          <w:lang w:eastAsia="en-AU"/>
          <w14:cntxtAlts/>
        </w:rPr>
        <w:t xml:space="preserve"> </w:t>
      </w:r>
    </w:p>
    <w:p w14:paraId="5BC3DFFA" w14:textId="1EEDF838" w:rsidR="00D737A6" w:rsidRPr="00D737A6" w:rsidRDefault="00D737A6" w:rsidP="0050364F">
      <w:pPr>
        <w:widowControl w:val="0"/>
        <w:spacing w:before="0" w:after="0"/>
        <w:jc w:val="right"/>
        <w:rPr>
          <w:rFonts w:eastAsia="Times New Roman"/>
          <w:color w:val="000000"/>
          <w:kern w:val="28"/>
          <w:sz w:val="20"/>
          <w:szCs w:val="20"/>
          <w:lang w:eastAsia="en-AU"/>
          <w14:cntxtAlts/>
        </w:rPr>
      </w:pPr>
      <w:r w:rsidRPr="00D737A6">
        <w:rPr>
          <w:rFonts w:eastAsia="Times New Roman"/>
          <w:color w:val="000000"/>
          <w:kern w:val="28"/>
          <w:sz w:val="20"/>
          <w:szCs w:val="20"/>
          <w:lang w:eastAsia="en-AU"/>
          <w14:cntxtAlts/>
        </w:rPr>
        <w:t>T: 83676088</w:t>
      </w:r>
    </w:p>
    <w:p w14:paraId="04745E98" w14:textId="008FA456" w:rsidR="00D737A6" w:rsidRPr="00D737A6" w:rsidRDefault="00D737A6" w:rsidP="0050364F">
      <w:pPr>
        <w:widowControl w:val="0"/>
        <w:spacing w:before="0" w:after="0"/>
        <w:jc w:val="right"/>
        <w:rPr>
          <w:rFonts w:eastAsia="Times New Roman"/>
          <w:color w:val="000000"/>
          <w:kern w:val="28"/>
          <w:sz w:val="20"/>
          <w:szCs w:val="20"/>
          <w:lang w:eastAsia="en-AU"/>
          <w14:cntxtAlts/>
        </w:rPr>
      </w:pPr>
      <w:r w:rsidRPr="00D737A6">
        <w:rPr>
          <w:rFonts w:eastAsia="Times New Roman"/>
          <w:color w:val="000000"/>
          <w:kern w:val="28"/>
          <w:sz w:val="20"/>
          <w:szCs w:val="20"/>
          <w:lang w:eastAsia="en-AU"/>
          <w14:cntxtAlts/>
        </w:rPr>
        <w:t>info@beyondblindness.org.au</w:t>
      </w:r>
      <w:r w:rsidRPr="00D737A6">
        <w:rPr>
          <w:rFonts w:eastAsia="Times New Roman"/>
          <w:color w:val="FF0000"/>
          <w:kern w:val="28"/>
          <w:sz w:val="20"/>
          <w:szCs w:val="20"/>
          <w:lang w:eastAsia="en-AU"/>
          <w14:cntxtAlts/>
        </w:rPr>
        <w:t xml:space="preserve"> </w:t>
      </w:r>
      <w:r w:rsidRPr="00D737A6">
        <w:rPr>
          <w:rFonts w:eastAsia="Times New Roman"/>
          <w:color w:val="000000"/>
          <w:kern w:val="28"/>
          <w:sz w:val="20"/>
          <w:szCs w:val="20"/>
          <w:lang w:eastAsia="en-AU"/>
          <w14:cntxtAlts/>
        </w:rPr>
        <w:t xml:space="preserve"> </w:t>
      </w:r>
    </w:p>
    <w:p w14:paraId="7F5D9D2B" w14:textId="6E66000C" w:rsidR="00D737A6" w:rsidRDefault="00000000" w:rsidP="0050364F">
      <w:pPr>
        <w:widowControl w:val="0"/>
        <w:spacing w:before="0" w:after="0"/>
        <w:jc w:val="right"/>
        <w:rPr>
          <w:rFonts w:eastAsia="Times New Roman"/>
          <w:b/>
          <w:bCs/>
          <w:color w:val="0066FF"/>
          <w:kern w:val="28"/>
          <w:sz w:val="20"/>
          <w:szCs w:val="20"/>
          <w:u w:val="single"/>
          <w:lang w:eastAsia="en-AU"/>
          <w14:cntxtAlts/>
        </w:rPr>
      </w:pPr>
      <w:hyperlink r:id="rId12" w:history="1">
        <w:r w:rsidR="007A27F8" w:rsidRPr="00D737A6">
          <w:rPr>
            <w:rStyle w:val="Hyperlink"/>
            <w:rFonts w:eastAsia="Times New Roman"/>
            <w:b/>
            <w:bCs/>
            <w:kern w:val="28"/>
            <w:sz w:val="20"/>
            <w:szCs w:val="20"/>
            <w:lang w:eastAsia="en-AU"/>
            <w14:cntxtAlts/>
          </w:rPr>
          <w:t>www.beyondblindness.org.au</w:t>
        </w:r>
      </w:hyperlink>
    </w:p>
    <w:p w14:paraId="7DFFBD2E" w14:textId="0C58A8C0" w:rsidR="000D6F98" w:rsidRPr="000D6F98" w:rsidRDefault="000D6F98" w:rsidP="000D6F98">
      <w:pPr>
        <w:widowControl w:val="0"/>
        <w:spacing w:before="0" w:after="0"/>
        <w:jc w:val="right"/>
        <w:rPr>
          <w:rFonts w:eastAsia="Times New Roman"/>
          <w:color w:val="000000"/>
          <w:kern w:val="28"/>
          <w:sz w:val="20"/>
          <w:szCs w:val="20"/>
          <w:lang w:eastAsia="en-AU"/>
          <w14:cntxtAlts/>
        </w:rPr>
      </w:pPr>
      <w:r w:rsidRPr="000D6F98">
        <w:rPr>
          <w:rFonts w:eastAsia="Times New Roman"/>
          <w:color w:val="000000"/>
          <w:kern w:val="28"/>
          <w:sz w:val="20"/>
          <w:szCs w:val="20"/>
          <w:lang w:eastAsia="en-AU"/>
          <w14:cntxtAlts/>
        </w:rPr>
        <w:t xml:space="preserve">ABN 73 095 200 204                          </w:t>
      </w:r>
    </w:p>
    <w:p w14:paraId="1339DBBD" w14:textId="3A029E2F" w:rsidR="007961AE" w:rsidRPr="00403D36" w:rsidRDefault="00366876" w:rsidP="007961AE">
      <w:pPr>
        <w:pStyle w:val="Heading2"/>
        <w:ind w:left="0" w:firstLine="0"/>
        <w:rPr>
          <w:b/>
          <w:bCs w:val="0"/>
          <w:sz w:val="40"/>
          <w:szCs w:val="40"/>
        </w:rPr>
      </w:pPr>
      <w:r w:rsidRPr="00403D36">
        <w:rPr>
          <w:b/>
          <w:bCs w:val="0"/>
          <w:sz w:val="40"/>
          <w:szCs w:val="40"/>
        </w:rPr>
        <w:t>Fact Sheet 1</w:t>
      </w:r>
      <w:bookmarkEnd w:id="0"/>
    </w:p>
    <w:p w14:paraId="3C3B6C0E" w14:textId="6003F77A" w:rsidR="00366876" w:rsidRPr="00403D36" w:rsidRDefault="00366876" w:rsidP="007961AE">
      <w:pPr>
        <w:pStyle w:val="Heading2"/>
        <w:ind w:left="0" w:firstLine="0"/>
        <w:rPr>
          <w:b/>
          <w:bCs w:val="0"/>
        </w:rPr>
      </w:pPr>
      <w:r w:rsidRPr="00403D36">
        <w:rPr>
          <w:b/>
          <w:bCs w:val="0"/>
        </w:rPr>
        <w:t>Beyond Blindness and Introduction to Vision Loss</w:t>
      </w:r>
    </w:p>
    <w:p w14:paraId="4EAD2E06" w14:textId="77777777" w:rsidR="00366876" w:rsidRPr="00754966" w:rsidRDefault="00366876" w:rsidP="00366876">
      <w:r w:rsidRPr="00754966">
        <w:t xml:space="preserve">Beyond Blindness is an independent South Australian Agency supporting a Membership </w:t>
      </w:r>
      <w:r>
        <w:t xml:space="preserve">of people </w:t>
      </w:r>
      <w:r w:rsidRPr="00754966">
        <w:t>who have vision loss or blindness</w:t>
      </w:r>
      <w:r>
        <w:t xml:space="preserve">. We provide </w:t>
      </w:r>
      <w:r w:rsidRPr="00754966">
        <w:t xml:space="preserve">services to assist with socialising, connecting with </w:t>
      </w:r>
      <w:r>
        <w:t xml:space="preserve">the </w:t>
      </w:r>
      <w:r w:rsidRPr="00754966">
        <w:t>community</w:t>
      </w:r>
      <w:r>
        <w:t>,</w:t>
      </w:r>
      <w:r w:rsidRPr="00754966">
        <w:t xml:space="preserve"> accessing goods and services</w:t>
      </w:r>
      <w:r>
        <w:t xml:space="preserve"> as well as targeted financial assistance.</w:t>
      </w:r>
    </w:p>
    <w:p w14:paraId="64CB8D52" w14:textId="77777777" w:rsidR="00366876" w:rsidRPr="00754966" w:rsidRDefault="00366876" w:rsidP="00366876">
      <w:r w:rsidRPr="00754966">
        <w:t>You may be reading this because you have met or know someone who is vision impaired or blind and would like to know how you can help. Whether you are helping with transport, sho</w:t>
      </w:r>
      <w:r>
        <w:t>pping or sharing a cup of coffee</w:t>
      </w:r>
      <w:r w:rsidRPr="00754966">
        <w:t>, this information is designed to give you some general information and has been gathered and reviewed by our Beyond Blindness Members and Staff.</w:t>
      </w:r>
    </w:p>
    <w:p w14:paraId="6FF96744" w14:textId="1ADE3AFB" w:rsidR="00366876" w:rsidRPr="00DA0AF8" w:rsidRDefault="00366876" w:rsidP="00366876">
      <w:r w:rsidRPr="00754966">
        <w:t xml:space="preserve">We hope you find the following useful whether you are a partner, friend, volunteer, health or service worker. </w:t>
      </w:r>
      <w:r>
        <w:t>Please contact us during office hours if you would like any further information.</w:t>
      </w:r>
    </w:p>
    <w:p w14:paraId="4DFB8BCC" w14:textId="77777777" w:rsidR="00366876" w:rsidRPr="0031494A" w:rsidRDefault="00366876" w:rsidP="00366876">
      <w:pPr>
        <w:pStyle w:val="Heading2"/>
        <w:rPr>
          <w:b/>
          <w:bCs w:val="0"/>
          <w:sz w:val="28"/>
          <w:szCs w:val="28"/>
        </w:rPr>
      </w:pPr>
      <w:bookmarkStart w:id="1" w:name="_Toc54255933"/>
      <w:r w:rsidRPr="0031494A">
        <w:rPr>
          <w:b/>
          <w:bCs w:val="0"/>
          <w:sz w:val="28"/>
          <w:szCs w:val="28"/>
        </w:rPr>
        <w:t>Vision Loss and Blindness – The Basics</w:t>
      </w:r>
      <w:bookmarkEnd w:id="1"/>
    </w:p>
    <w:p w14:paraId="462EE0C2" w14:textId="77777777" w:rsidR="00366876" w:rsidRDefault="00366876" w:rsidP="00366876">
      <w:r>
        <w:t xml:space="preserve">Different levels of vision loss mean everyone has their own unique experiences and there is no one-size-fits-all kind of help for the people you may meet. </w:t>
      </w:r>
    </w:p>
    <w:p w14:paraId="0F714F8A" w14:textId="16E5D816" w:rsidR="00366876" w:rsidRDefault="00366876" w:rsidP="00366876">
      <w:r w:rsidRPr="001B483A">
        <w:t>Many people learn new ways of doing things and are able to maintain their independenc</w:t>
      </w:r>
      <w:r>
        <w:t>e after a period of adjustment. Some people do not want or need assistance, so it is always best to ask first.</w:t>
      </w:r>
      <w:r w:rsidRPr="00241B2E">
        <w:t xml:space="preserve"> </w:t>
      </w:r>
      <w:r>
        <w:t xml:space="preserve">Not everyone with vision loss or blindness </w:t>
      </w:r>
      <w:r w:rsidR="004D05B2">
        <w:t>considers</w:t>
      </w:r>
      <w:r>
        <w:t xml:space="preserve"> themselves as having a </w:t>
      </w:r>
      <w:r w:rsidR="004D05B2">
        <w:t>d</w:t>
      </w:r>
      <w:r>
        <w:t>isability.</w:t>
      </w:r>
    </w:p>
    <w:p w14:paraId="09052B8A" w14:textId="77777777" w:rsidR="00366876" w:rsidRDefault="00366876" w:rsidP="00366876">
      <w:r>
        <w:t xml:space="preserve">Some people have vision loss or blindness from birth whereas the onset of vision loss for many may occur later in life. Vision loss can also be caused by accidents and stroke or other types of brain injury. </w:t>
      </w:r>
    </w:p>
    <w:p w14:paraId="26640EC6" w14:textId="41EDA8DD" w:rsidR="00366876" w:rsidRDefault="005959C3" w:rsidP="00366876">
      <w:r>
        <w:rPr>
          <w:noProof/>
        </w:rPr>
        <mc:AlternateContent>
          <mc:Choice Requires="wpg">
            <w:drawing>
              <wp:anchor distT="0" distB="0" distL="114300" distR="114300" simplePos="0" relativeHeight="251661312" behindDoc="0" locked="0" layoutInCell="1" allowOverlap="1" wp14:anchorId="0A2CAA3F" wp14:editId="771A0A58">
                <wp:simplePos x="0" y="0"/>
                <wp:positionH relativeFrom="column">
                  <wp:posOffset>-805815</wp:posOffset>
                </wp:positionH>
                <wp:positionV relativeFrom="paragraph">
                  <wp:posOffset>240665</wp:posOffset>
                </wp:positionV>
                <wp:extent cx="7567295" cy="2047240"/>
                <wp:effectExtent l="0" t="0" r="0" b="0"/>
                <wp:wrapNone/>
                <wp:docPr id="5" name="Group 5"/>
                <wp:cNvGraphicFramePr/>
                <a:graphic xmlns:a="http://schemas.openxmlformats.org/drawingml/2006/main">
                  <a:graphicData uri="http://schemas.microsoft.com/office/word/2010/wordprocessingGroup">
                    <wpg:wgp>
                      <wpg:cNvGrpSpPr/>
                      <wpg:grpSpPr bwMode="auto">
                        <a:xfrm>
                          <a:off x="0" y="0"/>
                          <a:ext cx="7567295" cy="2047240"/>
                          <a:chOff x="0" y="0"/>
                          <a:chExt cx="778" cy="395"/>
                        </a:xfrm>
                      </wpg:grpSpPr>
                      <wps:wsp>
                        <wps:cNvPr id="2" name="Freeform 54"/>
                        <wps:cNvSpPr>
                          <a:spLocks/>
                        </wps:cNvSpPr>
                        <wps:spPr bwMode="auto">
                          <a:xfrm rot="10800000">
                            <a:off x="0" y="3"/>
                            <a:ext cx="778" cy="392"/>
                          </a:xfrm>
                          <a:custGeom>
                            <a:avLst/>
                            <a:gdLst>
                              <a:gd name="T0" fmla="*/ 0 w 455"/>
                              <a:gd name="T1" fmla="*/ 3923030 h 260"/>
                              <a:gd name="T2" fmla="*/ 0 w 455"/>
                              <a:gd name="T3" fmla="*/ 0 h 260"/>
                              <a:gd name="T4" fmla="*/ 7779385 w 455"/>
                              <a:gd name="T5" fmla="*/ 0 h 260"/>
                              <a:gd name="T6" fmla="*/ 0 w 455"/>
                              <a:gd name="T7" fmla="*/ 3923030 h 2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5"/>
                        <wps:cNvSpPr>
                          <a:spLocks/>
                        </wps:cNvSpPr>
                        <wps:spPr bwMode="auto">
                          <a:xfrm rot="10800000">
                            <a:off x="1" y="0"/>
                            <a:ext cx="777" cy="392"/>
                          </a:xfrm>
                          <a:custGeom>
                            <a:avLst/>
                            <a:gdLst>
                              <a:gd name="T0" fmla="*/ 0 w 455"/>
                              <a:gd name="T1" fmla="*/ 3923030 h 260"/>
                              <a:gd name="T2" fmla="*/ 0 w 455"/>
                              <a:gd name="T3" fmla="*/ 3847587 h 260"/>
                              <a:gd name="T4" fmla="*/ 4359875 w 455"/>
                              <a:gd name="T5" fmla="*/ 0 h 260"/>
                              <a:gd name="T6" fmla="*/ 7779385 w 455"/>
                              <a:gd name="T7" fmla="*/ 0 h 260"/>
                              <a:gd name="T8" fmla="*/ 0 w 455"/>
                              <a:gd name="T9" fmla="*/ 3923030 h 2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Shape 4"/>
                        <wps:cNvSpPr>
                          <a:spLocks/>
                        </wps:cNvSpPr>
                        <wps:spPr bwMode="auto">
                          <a:xfrm rot="10800000">
                            <a:off x="0" y="259"/>
                            <a:ext cx="778" cy="136"/>
                          </a:xfrm>
                          <a:custGeom>
                            <a:avLst/>
                            <a:gdLst>
                              <a:gd name="T0" fmla="*/ 7779385 w 7779656"/>
                              <a:gd name="T1" fmla="*/ 1363980 h 1364203"/>
                              <a:gd name="T2" fmla="*/ 0 w 7779656"/>
                              <a:gd name="T3" fmla="*/ 0 h 1364203"/>
                              <a:gd name="T4" fmla="*/ 7779385 w 7779656"/>
                              <a:gd name="T5" fmla="*/ 0 h 1364203"/>
                              <a:gd name="T6" fmla="*/ 0 60000 65536"/>
                              <a:gd name="T7" fmla="*/ 0 60000 65536"/>
                              <a:gd name="T8" fmla="*/ 0 60000 65536"/>
                            </a:gdLst>
                            <a:ahLst/>
                            <a:cxnLst>
                              <a:cxn ang="T6">
                                <a:pos x="T0" y="T1"/>
                              </a:cxn>
                              <a:cxn ang="T7">
                                <a:pos x="T2" y="T3"/>
                              </a:cxn>
                              <a:cxn ang="T8">
                                <a:pos x="T4" y="T5"/>
                              </a:cxn>
                            </a:cxnLst>
                            <a:rect l="0" t="0" r="r" b="b"/>
                            <a:pathLst>
                              <a:path w="7779656" h="1364203">
                                <a:moveTo>
                                  <a:pt x="7779656" y="1364203"/>
                                </a:moveTo>
                                <a:lnTo>
                                  <a:pt x="0" y="0"/>
                                </a:lnTo>
                                <a:lnTo>
                                  <a:pt x="7779656" y="0"/>
                                </a:lnTo>
                                <a:lnTo>
                                  <a:pt x="7779656" y="1364203"/>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4E91BA72" id="Group 5" o:spid="_x0000_s1026" style="position:absolute;margin-left:-63.45pt;margin-top:18.95pt;width:595.85pt;height:161.2pt;z-index:251661312" coordsize="778,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">
                <v:shape id="Freeform 54" o:spid="_x0000_s1027" style="position:absolute;top:3;width:778;height:392;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" path="m,260c,,,,,,455,,455,,455,,14,,,260,,260xe" fillcolor="#0070c0" stroked="f">
                  <v:path arrowok="t" o:connecttype="custom" o:connectlocs="0,5914722;0,0;13301893,0;0,5914722" o:connectangles="0,0,0,0"/>
                </v:shape>
                <v:shape id="Freeform 55" o:spid="_x0000_s1028" style="position:absolute;left:1;width:777;height:392;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" path="m,260v,-5,,-5,,-5c,114,114,,255,,455,,455,,455,,14,,,260,,260xe" fillcolor="#d8d8d8" stroked="f">
                  <v:path arrowok="t" o:connecttype="custom" o:connectlocs="0,5914722;0,5800977;7445325,0;13284796,0;0,5914722" o:connectangles="0,0,0,0,0"/>
                </v:shape>
                <v:shape id="Freeform: Shape 4" o:spid="_x0000_s1029" style="position:absolute;top:259;width:778;height:136;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" path="m7779656,1364203l,,7779656,r,1364203xe" fillcolor="#00b0f0" stroked="f">
                  <v:path arrowok="t" o:connecttype="custom" o:connectlocs="778,136;0,0;778,0" o:connectangles="0,0,0"/>
                </v:shape>
              </v:group>
            </w:pict>
          </mc:Fallback>
        </mc:AlternateContent>
      </w:r>
      <w:r w:rsidR="00366876">
        <w:t xml:space="preserve">In Australia, the majority of people with vision loss have some remaining vision. Only a very small number of people have no useful vision and consider themselves totally blind. </w:t>
      </w:r>
    </w:p>
    <w:p w14:paraId="1F99921A" w14:textId="22DE2B4E" w:rsidR="007F31A7" w:rsidRDefault="00366876" w:rsidP="006D55AC">
      <w:r>
        <w:t>People who have an eye condition may also wear glasses to maximise their remaining vision however their vision is not corrected to what is considered normal levels.</w:t>
      </w:r>
    </w:p>
    <w:p w14:paraId="728B95A3" w14:textId="79FCF17D" w:rsidR="003C4FBC" w:rsidRDefault="003C4FBC" w:rsidP="006D55AC">
      <w:pPr>
        <w:rPr>
          <w:b/>
          <w:bCs/>
          <w:sz w:val="20"/>
          <w:szCs w:val="20"/>
        </w:rPr>
      </w:pPr>
      <w:r w:rsidRPr="008B3B73">
        <w:rPr>
          <w:b/>
          <w:bCs/>
          <w:sz w:val="20"/>
          <w:szCs w:val="20"/>
        </w:rPr>
        <w:t>PTO</w:t>
      </w:r>
    </w:p>
    <w:p w14:paraId="702F65DB" w14:textId="0C555D6C" w:rsidR="005959C3" w:rsidRPr="008B3B73" w:rsidRDefault="005959C3" w:rsidP="006D55AC">
      <w:pPr>
        <w:rPr>
          <w:b/>
          <w:bCs/>
          <w:sz w:val="20"/>
          <w:szCs w:val="20"/>
        </w:rPr>
      </w:pPr>
    </w:p>
    <w:p w14:paraId="6906AEC2" w14:textId="77777777" w:rsidR="005B6359" w:rsidRDefault="005B6359">
      <w:pPr>
        <w:spacing w:before="0" w:after="160" w:line="259" w:lineRule="auto"/>
      </w:pPr>
      <w:r>
        <w:br w:type="page"/>
      </w:r>
    </w:p>
    <w:p w14:paraId="392C60B2" w14:textId="246C47AE" w:rsidR="00366876" w:rsidRDefault="00366876" w:rsidP="00366876">
      <w:r>
        <w:lastRenderedPageBreak/>
        <w:t>You might also hear the term ‘</w:t>
      </w:r>
      <w:r w:rsidRPr="00DA0AF8">
        <w:t>Legal Blindness</w:t>
      </w:r>
      <w:r>
        <w:t>’. People who meet a certain threshold or level of vision loss may be deemed ‘Legally Blind’ by their eye specialist. Legal blindness is a scale. While some people have some remaining vision, others may be totally blind. Legally blind status changes access to Centrelink payments.</w:t>
      </w:r>
    </w:p>
    <w:p w14:paraId="768654F8" w14:textId="77777777" w:rsidR="00366876" w:rsidRDefault="00366876" w:rsidP="00366876">
      <w:r>
        <w:t xml:space="preserve"> Accepted terminology in Australia includes:</w:t>
      </w:r>
    </w:p>
    <w:p w14:paraId="1A7692CD" w14:textId="77777777" w:rsidR="00366876" w:rsidRDefault="00366876" w:rsidP="00EE4E27">
      <w:pPr>
        <w:spacing w:before="0" w:after="0" w:line="240" w:lineRule="auto"/>
        <w:ind w:left="720"/>
      </w:pPr>
      <w:r>
        <w:t>Low vision, or</w:t>
      </w:r>
    </w:p>
    <w:p w14:paraId="51EA7ABE" w14:textId="4AE1091F" w:rsidR="00366876" w:rsidRDefault="00366876" w:rsidP="00EE4E27">
      <w:pPr>
        <w:spacing w:before="0" w:after="0" w:line="240" w:lineRule="auto"/>
        <w:ind w:left="720"/>
      </w:pPr>
      <w:r>
        <w:t xml:space="preserve">Vision impaired (we do not use visually </w:t>
      </w:r>
      <w:r w:rsidR="000F69C6">
        <w:t>impaired;</w:t>
      </w:r>
      <w:r>
        <w:t xml:space="preserve"> however this is used in other countries), or</w:t>
      </w:r>
    </w:p>
    <w:p w14:paraId="2B73B4AD" w14:textId="77777777" w:rsidR="00366876" w:rsidRDefault="00366876" w:rsidP="00EE4E27">
      <w:pPr>
        <w:spacing w:before="0" w:after="0" w:line="240" w:lineRule="auto"/>
        <w:ind w:left="720"/>
      </w:pPr>
      <w:r>
        <w:t>Legally blind, or</w:t>
      </w:r>
    </w:p>
    <w:p w14:paraId="10E708AC" w14:textId="77777777" w:rsidR="00366876" w:rsidRDefault="00366876" w:rsidP="00EE4E27">
      <w:pPr>
        <w:spacing w:before="0" w:after="0" w:line="240" w:lineRule="auto"/>
        <w:ind w:left="720"/>
      </w:pPr>
      <w:r>
        <w:t>Blind (it is ok to use the word Blind)</w:t>
      </w:r>
    </w:p>
    <w:p w14:paraId="0A446E54" w14:textId="77777777" w:rsidR="00366876" w:rsidRPr="000352AA" w:rsidRDefault="00366876" w:rsidP="000352AA">
      <w:pPr>
        <w:pStyle w:val="Heading2"/>
        <w:rPr>
          <w:b/>
          <w:bCs w:val="0"/>
          <w:sz w:val="28"/>
          <w:szCs w:val="28"/>
        </w:rPr>
      </w:pPr>
      <w:bookmarkStart w:id="2" w:name="_Toc54255934"/>
      <w:r w:rsidRPr="000352AA">
        <w:rPr>
          <w:b/>
          <w:bCs w:val="0"/>
          <w:sz w:val="28"/>
          <w:szCs w:val="28"/>
        </w:rPr>
        <w:t>Common Eye Conditions and their Impacts</w:t>
      </w:r>
      <w:bookmarkEnd w:id="2"/>
    </w:p>
    <w:p w14:paraId="7E4936B2" w14:textId="77777777" w:rsidR="00366876" w:rsidRPr="00F5341B" w:rsidRDefault="00366876" w:rsidP="00366876">
      <w:pPr>
        <w:rPr>
          <w:i/>
        </w:rPr>
      </w:pPr>
      <w:r>
        <w:t xml:space="preserve">The most common eye diseases resulting in vision loss and blindness in Australia are:  </w:t>
      </w:r>
      <w:r w:rsidRPr="00F5341B">
        <w:rPr>
          <w:i/>
        </w:rPr>
        <w:t>macular degeneration, retinitis pigmentosa (RP), glaucoma, diabetic retinopathy and cataract</w:t>
      </w:r>
      <w:r>
        <w:rPr>
          <w:sz w:val="22"/>
        </w:rPr>
        <w:t>.</w:t>
      </w:r>
    </w:p>
    <w:p w14:paraId="59C454FB" w14:textId="77777777" w:rsidR="00366876" w:rsidRDefault="00366876" w:rsidP="00366876">
      <w:r>
        <w:t>It is also possible to have more than one eye condition. Some eye conditions are preventable, some are treatable to delay further vision loss, and some are progressive whereby the vision worsens over time.</w:t>
      </w:r>
    </w:p>
    <w:p w14:paraId="5BFD0702" w14:textId="77777777" w:rsidR="00366876" w:rsidRDefault="00366876" w:rsidP="00366876">
      <w:r>
        <w:t xml:space="preserve">If a person has </w:t>
      </w:r>
      <w:r w:rsidRPr="00F5341B">
        <w:rPr>
          <w:i/>
        </w:rPr>
        <w:t>macular degeneration</w:t>
      </w:r>
      <w:r>
        <w:t xml:space="preserve"> resulting in central vision loss, they may experience difficulties reading and recognising faces but may still be able to walk around safely, especially in familiar environments.</w:t>
      </w:r>
    </w:p>
    <w:p w14:paraId="1502D22A" w14:textId="77777777" w:rsidR="00366876" w:rsidRDefault="00366876" w:rsidP="00366876">
      <w:r>
        <w:t xml:space="preserve">People with </w:t>
      </w:r>
      <w:r w:rsidRPr="00F5341B">
        <w:rPr>
          <w:i/>
        </w:rPr>
        <w:t>retinitis pigmentosa (RP)</w:t>
      </w:r>
      <w:r>
        <w:t xml:space="preserve"> can experience tunnel vision. They may have increasing difficulties walking around, being less able to see people in their side vision and also in seeing steps and kerbs. Many also experience night-blindness. While having these difficulties, some are still able to read print. Others may need additional lighting and magnification to read. Unfortunately, RP is a progressive eye condition.</w:t>
      </w:r>
    </w:p>
    <w:p w14:paraId="28454118" w14:textId="77777777" w:rsidR="00366876" w:rsidRDefault="00366876" w:rsidP="00366876">
      <w:pPr>
        <w:spacing w:before="240"/>
        <w:rPr>
          <w:rStyle w:val="Hyperlink"/>
          <w:szCs w:val="24"/>
          <w:lang w:eastAsia="en-AU"/>
        </w:rPr>
      </w:pPr>
      <w:r w:rsidRPr="00F5341B">
        <w:rPr>
          <w:i/>
          <w:szCs w:val="24"/>
          <w:lang w:eastAsia="en-AU"/>
        </w:rPr>
        <w:t>Charles Bonnet Syndrome (CBS) s</w:t>
      </w:r>
      <w:r w:rsidRPr="00F5341B">
        <w:rPr>
          <w:szCs w:val="24"/>
          <w:lang w:eastAsia="en-AU"/>
        </w:rPr>
        <w:t>ufferers experience visual hallucinations caused by the brain’s adjustment to significant vision loss. It occurs most often among the elderly who are more likely than any other age group to have eye conditions, such as age-related macular degeneration.</w:t>
      </w:r>
    </w:p>
    <w:p w14:paraId="03DEF32A" w14:textId="77777777" w:rsidR="00366876" w:rsidRDefault="00366876" w:rsidP="00366876">
      <w:pPr>
        <w:spacing w:before="240"/>
      </w:pPr>
      <w:r>
        <w:t>Other impacts of low vision/blindness include:</w:t>
      </w:r>
    </w:p>
    <w:p w14:paraId="1B2343A3" w14:textId="77777777" w:rsidR="00366876" w:rsidRDefault="00366876" w:rsidP="000352AA">
      <w:pPr>
        <w:pStyle w:val="ListParagraph"/>
        <w:numPr>
          <w:ilvl w:val="0"/>
          <w:numId w:val="2"/>
        </w:numPr>
        <w:spacing w:before="0" w:line="240" w:lineRule="auto"/>
        <w:ind w:left="1003" w:hanging="357"/>
      </w:pPr>
      <w:r>
        <w:t xml:space="preserve">inability to hold a driver’s licence </w:t>
      </w:r>
    </w:p>
    <w:p w14:paraId="32E69297" w14:textId="77777777" w:rsidR="00366876" w:rsidRDefault="00366876" w:rsidP="000352AA">
      <w:pPr>
        <w:pStyle w:val="ListParagraph"/>
        <w:numPr>
          <w:ilvl w:val="0"/>
          <w:numId w:val="2"/>
        </w:numPr>
        <w:spacing w:before="0" w:line="240" w:lineRule="auto"/>
        <w:ind w:left="1003" w:hanging="357"/>
      </w:pPr>
      <w:r>
        <w:t>increased difficulty in glare or when looking at reflective surfaces such as signage</w:t>
      </w:r>
    </w:p>
    <w:p w14:paraId="5292848B" w14:textId="77777777" w:rsidR="00366876" w:rsidRDefault="00366876" w:rsidP="000352AA">
      <w:pPr>
        <w:pStyle w:val="ListParagraph"/>
        <w:numPr>
          <w:ilvl w:val="0"/>
          <w:numId w:val="2"/>
        </w:numPr>
        <w:spacing w:before="0" w:line="240" w:lineRule="auto"/>
        <w:ind w:left="1003" w:hanging="357"/>
      </w:pPr>
      <w:r>
        <w:t>reduced ability to see on dull days</w:t>
      </w:r>
    </w:p>
    <w:p w14:paraId="59F3B298" w14:textId="77777777" w:rsidR="00366876" w:rsidRDefault="00366876" w:rsidP="000352AA">
      <w:pPr>
        <w:pStyle w:val="ListParagraph"/>
        <w:numPr>
          <w:ilvl w:val="0"/>
          <w:numId w:val="2"/>
        </w:numPr>
        <w:spacing w:before="0" w:line="240" w:lineRule="auto"/>
        <w:ind w:left="1003" w:hanging="357"/>
      </w:pPr>
      <w:r>
        <w:t>fluctuating or deteriorating vision</w:t>
      </w:r>
    </w:p>
    <w:p w14:paraId="751752D9" w14:textId="77777777" w:rsidR="00366876" w:rsidRDefault="00366876" w:rsidP="000352AA">
      <w:pPr>
        <w:pStyle w:val="ListParagraph"/>
        <w:numPr>
          <w:ilvl w:val="0"/>
          <w:numId w:val="2"/>
        </w:numPr>
        <w:spacing w:before="0" w:line="240" w:lineRule="auto"/>
        <w:ind w:left="1003" w:hanging="357"/>
      </w:pPr>
      <w:r>
        <w:t>slower adaptation to changes in lighting such as when entering a building from the outdoors and walking in and out of shadows, under veranda’s and trees</w:t>
      </w:r>
    </w:p>
    <w:p w14:paraId="61AE49DB" w14:textId="24915892" w:rsidR="007832DC" w:rsidRDefault="00366876" w:rsidP="00366876">
      <w:r>
        <w:t>Some people have vision loss or blindness from birth whereas the onset of vision loss for many may occur later in life. Vision loss can also be caused by accidents and stroke or other types of brain injury.</w:t>
      </w:r>
    </w:p>
    <w:p w14:paraId="7FD6A651" w14:textId="77777777" w:rsidR="007832DC" w:rsidRDefault="007832DC" w:rsidP="007832DC">
      <w:pPr>
        <w:rPr>
          <w:sz w:val="28"/>
          <w:szCs w:val="28"/>
        </w:rPr>
      </w:pPr>
      <w:r>
        <w:t>_______________________________________________________________________</w:t>
      </w:r>
    </w:p>
    <w:p w14:paraId="5250A387" w14:textId="77777777" w:rsidR="007832DC" w:rsidRDefault="007832DC" w:rsidP="00366876"/>
    <w:sectPr w:rsidR="007832DC" w:rsidSect="006D55AC">
      <w:headerReference w:type="even" r:id="rId13"/>
      <w:headerReference w:type="default" r:id="rId14"/>
      <w:footerReference w:type="even" r:id="rId15"/>
      <w:footerReference w:type="default" r:id="rId16"/>
      <w:headerReference w:type="first" r:id="rId17"/>
      <w:footerReference w:type="first" r:id="rId18"/>
      <w:pgSz w:w="11906" w:h="16838"/>
      <w:pgMar w:top="851" w:right="1134" w:bottom="851" w:left="1276"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BC406" w14:textId="77777777" w:rsidR="00587811" w:rsidRDefault="00587811" w:rsidP="007A468B">
      <w:pPr>
        <w:spacing w:before="0" w:after="0" w:line="240" w:lineRule="auto"/>
      </w:pPr>
      <w:r>
        <w:separator/>
      </w:r>
    </w:p>
  </w:endnote>
  <w:endnote w:type="continuationSeparator" w:id="0">
    <w:p w14:paraId="6764C789" w14:textId="77777777" w:rsidR="00587811" w:rsidRDefault="00587811" w:rsidP="007A468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5A04" w14:textId="77777777" w:rsidR="00604DA8" w:rsidRDefault="00604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3870" w14:textId="297AA84F" w:rsidR="00214C1E" w:rsidRDefault="00214C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87A6" w14:textId="77777777" w:rsidR="00604DA8" w:rsidRDefault="00604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147F9" w14:textId="77777777" w:rsidR="00587811" w:rsidRDefault="00587811" w:rsidP="007A468B">
      <w:pPr>
        <w:spacing w:before="0" w:after="0" w:line="240" w:lineRule="auto"/>
      </w:pPr>
      <w:r>
        <w:separator/>
      </w:r>
    </w:p>
  </w:footnote>
  <w:footnote w:type="continuationSeparator" w:id="0">
    <w:p w14:paraId="7AA9F4DF" w14:textId="77777777" w:rsidR="00587811" w:rsidRDefault="00587811" w:rsidP="007A468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6BBC6" w14:textId="77777777" w:rsidR="00604DA8" w:rsidRDefault="00604D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9BE5" w14:textId="30005EA8" w:rsidR="007A468B" w:rsidRDefault="00E925D3">
    <w:pPr>
      <w:pStyle w:val="Header"/>
    </w:pPr>
    <w:r>
      <w:rPr>
        <w:rFonts w:ascii="Times New Roman" w:hAnsi="Times New Roman" w:cs="Times New Roman"/>
        <w:noProof/>
        <w:szCs w:val="24"/>
      </w:rPr>
      <mc:AlternateContent>
        <mc:Choice Requires="wpg">
          <w:drawing>
            <wp:anchor distT="0" distB="0" distL="114300" distR="114300" simplePos="0" relativeHeight="251658240" behindDoc="0" locked="0" layoutInCell="1" allowOverlap="1" wp14:anchorId="4EE24544" wp14:editId="4FEBB3F0">
              <wp:simplePos x="0" y="0"/>
              <wp:positionH relativeFrom="page">
                <wp:posOffset>9329</wp:posOffset>
              </wp:positionH>
              <wp:positionV relativeFrom="page">
                <wp:posOffset>-55245</wp:posOffset>
              </wp:positionV>
              <wp:extent cx="7562850" cy="2466340"/>
              <wp:effectExtent l="8255" t="10160" r="127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7562850" cy="2466340"/>
                        <a:chOff x="-11321" y="-10483"/>
                        <a:chExt cx="778" cy="395"/>
                      </a:xfrm>
                    </wpg:grpSpPr>
                    <wps:wsp>
                      <wps:cNvPr id="6" name="Freeform 54"/>
                      <wps:cNvSpPr>
                        <a:spLocks/>
                      </wps:cNvSpPr>
                      <wps:spPr bwMode="auto">
                        <a:xfrm rot="10800000">
                          <a:off x="-11321" y="-10480"/>
                          <a:ext cx="778" cy="392"/>
                        </a:xfrm>
                        <a:custGeom>
                          <a:avLst/>
                          <a:gdLst>
                            <a:gd name="T0" fmla="*/ 0 w 455"/>
                            <a:gd name="T1" fmla="*/ 3923030 h 260"/>
                            <a:gd name="T2" fmla="*/ 0 w 455"/>
                            <a:gd name="T3" fmla="*/ 0 h 260"/>
                            <a:gd name="T4" fmla="*/ 7779385 w 455"/>
                            <a:gd name="T5" fmla="*/ 0 h 260"/>
                            <a:gd name="T6" fmla="*/ 0 w 455"/>
                            <a:gd name="T7" fmla="*/ 3923030 h 2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5"/>
                      <wps:cNvSpPr>
                        <a:spLocks/>
                      </wps:cNvSpPr>
                      <wps:spPr bwMode="auto">
                        <a:xfrm rot="10800000">
                          <a:off x="-11320" y="-10483"/>
                          <a:ext cx="777" cy="392"/>
                        </a:xfrm>
                        <a:custGeom>
                          <a:avLst/>
                          <a:gdLst>
                            <a:gd name="T0" fmla="*/ 0 w 455"/>
                            <a:gd name="T1" fmla="*/ 3923030 h 260"/>
                            <a:gd name="T2" fmla="*/ 0 w 455"/>
                            <a:gd name="T3" fmla="*/ 3847587 h 260"/>
                            <a:gd name="T4" fmla="*/ 4359875 w 455"/>
                            <a:gd name="T5" fmla="*/ 0 h 260"/>
                            <a:gd name="T6" fmla="*/ 7779385 w 455"/>
                            <a:gd name="T7" fmla="*/ 0 h 260"/>
                            <a:gd name="T8" fmla="*/ 0 w 455"/>
                            <a:gd name="T9" fmla="*/ 3923030 h 2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Shape 14"/>
                      <wps:cNvSpPr>
                        <a:spLocks/>
                      </wps:cNvSpPr>
                      <wps:spPr bwMode="auto">
                        <a:xfrm rot="10800000">
                          <a:off x="-11321" y="-10224"/>
                          <a:ext cx="778" cy="136"/>
                        </a:xfrm>
                        <a:custGeom>
                          <a:avLst/>
                          <a:gdLst>
                            <a:gd name="T0" fmla="*/ 7779385 w 7779656"/>
                            <a:gd name="T1" fmla="*/ 1363980 h 1364203"/>
                            <a:gd name="T2" fmla="*/ 0 w 7779656"/>
                            <a:gd name="T3" fmla="*/ 0 h 1364203"/>
                            <a:gd name="T4" fmla="*/ 7779385 w 7779656"/>
                            <a:gd name="T5" fmla="*/ 0 h 1364203"/>
                            <a:gd name="T6" fmla="*/ 0 60000 65536"/>
                            <a:gd name="T7" fmla="*/ 0 60000 65536"/>
                            <a:gd name="T8" fmla="*/ 0 60000 65536"/>
                          </a:gdLst>
                          <a:ahLst/>
                          <a:cxnLst>
                            <a:cxn ang="T6">
                              <a:pos x="T0" y="T1"/>
                            </a:cxn>
                            <a:cxn ang="T7">
                              <a:pos x="T2" y="T3"/>
                            </a:cxn>
                            <a:cxn ang="T8">
                              <a:pos x="T4" y="T5"/>
                            </a:cxn>
                          </a:cxnLst>
                          <a:rect l="0" t="0" r="r" b="b"/>
                          <a:pathLst>
                            <a:path w="7779656" h="1364203">
                              <a:moveTo>
                                <a:pt x="7779656" y="1364203"/>
                              </a:moveTo>
                              <a:lnTo>
                                <a:pt x="0" y="0"/>
                              </a:lnTo>
                              <a:lnTo>
                                <a:pt x="7779656" y="0"/>
                              </a:lnTo>
                              <a:lnTo>
                                <a:pt x="7779656" y="1364203"/>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A0841" id="Group 1" o:spid="_x0000_s1026" style="position:absolute;margin-left:.75pt;margin-top:-4.35pt;width:595.5pt;height:194.2pt;rotation:180;z-index:251658240;mso-position-horizontal-relative:page;mso-position-vertical-relative:page" coordorigin="-11321,-10483" coordsize="778,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">
              <v:shape id="Freeform 54" o:spid="_x0000_s1027" style="position:absolute;left:-11321;top:-10480;width:778;height:392;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" path="m,260c,,,,,,455,,455,,455,,14,,,260,,260xe" fillcolor="#0070c0" stroked="f">
                <v:path arrowok="t" o:connecttype="custom" o:connectlocs="0,5914722;0,0;13301893,0;0,5914722" o:connectangles="0,0,0,0"/>
              </v:shape>
              <v:shape id="Freeform 55" o:spid="_x0000_s1028" style="position:absolute;left:-11320;top:-10483;width:777;height:392;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" path="m,260v,-5,,-5,,-5c,114,114,,255,,455,,455,,455,,14,,,260,,260xe" fillcolor="#d8d8d8" stroked="f">
                <v:path arrowok="t" o:connecttype="custom" o:connectlocs="0,5914722;0,5800977;7445325,0;13284796,0;0,5914722" o:connectangles="0,0,0,0,0"/>
              </v:shape>
              <v:shape id="Freeform: Shape 14" o:spid="_x0000_s1029" style="position:absolute;left:-11321;top:-10224;width:778;height:136;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" path="m7779656,1364203l,,7779656,r,1364203xe" fillcolor="#00b0f0" stroked="f">
                <v:path arrowok="t" o:connecttype="custom" o:connectlocs="778,136;0,0;778,0" o:connectangles="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DB30" w14:textId="77777777" w:rsidR="00604DA8" w:rsidRDefault="00604D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131D8"/>
    <w:multiLevelType w:val="hybridMultilevel"/>
    <w:tmpl w:val="04324018"/>
    <w:lvl w:ilvl="0" w:tplc="69F4574C">
      <w:start w:val="1"/>
      <w:numFmt w:val="decimal"/>
      <w:pStyle w:val="ListParagraph"/>
      <w:lvlText w:val="%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E847C3A"/>
    <w:multiLevelType w:val="hybridMultilevel"/>
    <w:tmpl w:val="25A0EBF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694723850">
    <w:abstractNumId w:val="0"/>
  </w:num>
  <w:num w:numId="2" w16cid:durableId="1421760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876"/>
    <w:rsid w:val="000352AA"/>
    <w:rsid w:val="000815B7"/>
    <w:rsid w:val="000D6F98"/>
    <w:rsid w:val="000F69C6"/>
    <w:rsid w:val="001553EA"/>
    <w:rsid w:val="00214C1E"/>
    <w:rsid w:val="00283D73"/>
    <w:rsid w:val="00292628"/>
    <w:rsid w:val="003112EF"/>
    <w:rsid w:val="0031494A"/>
    <w:rsid w:val="00357DC1"/>
    <w:rsid w:val="00366876"/>
    <w:rsid w:val="003C419C"/>
    <w:rsid w:val="003C4FBC"/>
    <w:rsid w:val="00403D36"/>
    <w:rsid w:val="00415FC0"/>
    <w:rsid w:val="004259E2"/>
    <w:rsid w:val="00436F4F"/>
    <w:rsid w:val="004A1BCF"/>
    <w:rsid w:val="004D05B2"/>
    <w:rsid w:val="0050364F"/>
    <w:rsid w:val="005558B5"/>
    <w:rsid w:val="0058280C"/>
    <w:rsid w:val="00587811"/>
    <w:rsid w:val="005959C3"/>
    <w:rsid w:val="00597BB7"/>
    <w:rsid w:val="005B6359"/>
    <w:rsid w:val="005D0B15"/>
    <w:rsid w:val="00604DA8"/>
    <w:rsid w:val="00671508"/>
    <w:rsid w:val="006D55AC"/>
    <w:rsid w:val="007832DC"/>
    <w:rsid w:val="007961AE"/>
    <w:rsid w:val="007A27F8"/>
    <w:rsid w:val="007A468B"/>
    <w:rsid w:val="007F31A7"/>
    <w:rsid w:val="00872AB7"/>
    <w:rsid w:val="008A280B"/>
    <w:rsid w:val="008B3B73"/>
    <w:rsid w:val="00972857"/>
    <w:rsid w:val="009F352A"/>
    <w:rsid w:val="00A31A7B"/>
    <w:rsid w:val="00BA2942"/>
    <w:rsid w:val="00D01FBE"/>
    <w:rsid w:val="00D737A6"/>
    <w:rsid w:val="00D84404"/>
    <w:rsid w:val="00DA2A16"/>
    <w:rsid w:val="00E410F6"/>
    <w:rsid w:val="00E511EF"/>
    <w:rsid w:val="00E925D3"/>
    <w:rsid w:val="00EE4E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1BE4F"/>
  <w15:chartTrackingRefBased/>
  <w15:docId w15:val="{A271FF14-B3E4-436F-93DB-3A9DB144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366876"/>
    <w:pPr>
      <w:spacing w:before="120" w:after="120" w:line="276" w:lineRule="auto"/>
    </w:pPr>
    <w:rPr>
      <w:rFonts w:ascii="Arial" w:hAnsi="Arial" w:cs="Arial"/>
      <w:sz w:val="24"/>
    </w:rPr>
  </w:style>
  <w:style w:type="paragraph" w:styleId="Heading2">
    <w:name w:val="heading 2"/>
    <w:basedOn w:val="Normal"/>
    <w:next w:val="Normal"/>
    <w:link w:val="Heading2Char"/>
    <w:uiPriority w:val="9"/>
    <w:unhideWhenUsed/>
    <w:qFormat/>
    <w:rsid w:val="00366876"/>
    <w:pPr>
      <w:keepNext/>
      <w:keepLines/>
      <w:numPr>
        <w:ilvl w:val="1"/>
      </w:numPr>
      <w:tabs>
        <w:tab w:val="left" w:pos="8010"/>
      </w:tabs>
      <w:spacing w:before="360" w:line="312" w:lineRule="auto"/>
      <w:ind w:left="720" w:hanging="720"/>
      <w:outlineLvl w:val="1"/>
    </w:pPr>
    <w:rPr>
      <w:rFonts w:eastAsiaTheme="majorEastAsia"/>
      <w:bCs/>
      <w:color w:val="323E4F" w:themeColor="text2"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6876"/>
    <w:rPr>
      <w:rFonts w:ascii="Arial" w:eastAsiaTheme="majorEastAsia" w:hAnsi="Arial" w:cs="Arial"/>
      <w:bCs/>
      <w:color w:val="323E4F" w:themeColor="text2" w:themeShade="BF"/>
      <w:sz w:val="36"/>
      <w:szCs w:val="36"/>
    </w:rPr>
  </w:style>
  <w:style w:type="paragraph" w:styleId="ListParagraph">
    <w:name w:val="List Paragraph"/>
    <w:basedOn w:val="Normal"/>
    <w:next w:val="Normal"/>
    <w:link w:val="ListParagraphChar"/>
    <w:autoRedefine/>
    <w:uiPriority w:val="34"/>
    <w:qFormat/>
    <w:rsid w:val="00366876"/>
    <w:pPr>
      <w:numPr>
        <w:numId w:val="1"/>
      </w:numPr>
      <w:spacing w:after="0"/>
    </w:pPr>
    <w:rPr>
      <w:szCs w:val="24"/>
    </w:rPr>
  </w:style>
  <w:style w:type="character" w:customStyle="1" w:styleId="ListParagraphChar">
    <w:name w:val="List Paragraph Char"/>
    <w:basedOn w:val="DefaultParagraphFont"/>
    <w:link w:val="ListParagraph"/>
    <w:uiPriority w:val="34"/>
    <w:rsid w:val="00366876"/>
    <w:rPr>
      <w:rFonts w:ascii="Arial" w:hAnsi="Arial" w:cs="Arial"/>
      <w:sz w:val="24"/>
      <w:szCs w:val="24"/>
    </w:rPr>
  </w:style>
  <w:style w:type="character" w:styleId="Hyperlink">
    <w:name w:val="Hyperlink"/>
    <w:basedOn w:val="DefaultParagraphFont"/>
    <w:uiPriority w:val="99"/>
    <w:unhideWhenUsed/>
    <w:rsid w:val="00366876"/>
    <w:rPr>
      <w:color w:val="0563C1" w:themeColor="hyperlink"/>
      <w:u w:val="single"/>
    </w:rPr>
  </w:style>
  <w:style w:type="paragraph" w:styleId="Header">
    <w:name w:val="header"/>
    <w:basedOn w:val="Normal"/>
    <w:link w:val="HeaderChar"/>
    <w:uiPriority w:val="99"/>
    <w:unhideWhenUsed/>
    <w:rsid w:val="007A468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A468B"/>
    <w:rPr>
      <w:rFonts w:ascii="Arial" w:hAnsi="Arial" w:cs="Arial"/>
      <w:sz w:val="24"/>
    </w:rPr>
  </w:style>
  <w:style w:type="paragraph" w:styleId="Footer">
    <w:name w:val="footer"/>
    <w:basedOn w:val="Normal"/>
    <w:link w:val="FooterChar"/>
    <w:uiPriority w:val="99"/>
    <w:unhideWhenUsed/>
    <w:rsid w:val="007A468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A468B"/>
    <w:rPr>
      <w:rFonts w:ascii="Arial" w:hAnsi="Arial" w:cs="Arial"/>
      <w:sz w:val="24"/>
    </w:rPr>
  </w:style>
  <w:style w:type="character" w:styleId="UnresolvedMention">
    <w:name w:val="Unresolved Mention"/>
    <w:basedOn w:val="DefaultParagraphFont"/>
    <w:uiPriority w:val="99"/>
    <w:semiHidden/>
    <w:unhideWhenUsed/>
    <w:rsid w:val="007A2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5287">
      <w:bodyDiv w:val="1"/>
      <w:marLeft w:val="0"/>
      <w:marRight w:val="0"/>
      <w:marTop w:val="0"/>
      <w:marBottom w:val="0"/>
      <w:divBdr>
        <w:top w:val="none" w:sz="0" w:space="0" w:color="auto"/>
        <w:left w:val="none" w:sz="0" w:space="0" w:color="auto"/>
        <w:bottom w:val="none" w:sz="0" w:space="0" w:color="auto"/>
        <w:right w:val="none" w:sz="0" w:space="0" w:color="auto"/>
      </w:divBdr>
    </w:div>
    <w:div w:id="866991327">
      <w:bodyDiv w:val="1"/>
      <w:marLeft w:val="0"/>
      <w:marRight w:val="0"/>
      <w:marTop w:val="0"/>
      <w:marBottom w:val="0"/>
      <w:divBdr>
        <w:top w:val="none" w:sz="0" w:space="0" w:color="auto"/>
        <w:left w:val="none" w:sz="0" w:space="0" w:color="auto"/>
        <w:bottom w:val="none" w:sz="0" w:space="0" w:color="auto"/>
        <w:right w:val="none" w:sz="0" w:space="0" w:color="auto"/>
      </w:divBdr>
    </w:div>
    <w:div w:id="924455703">
      <w:bodyDiv w:val="1"/>
      <w:marLeft w:val="0"/>
      <w:marRight w:val="0"/>
      <w:marTop w:val="0"/>
      <w:marBottom w:val="0"/>
      <w:divBdr>
        <w:top w:val="none" w:sz="0" w:space="0" w:color="auto"/>
        <w:left w:val="none" w:sz="0" w:space="0" w:color="auto"/>
        <w:bottom w:val="none" w:sz="0" w:space="0" w:color="auto"/>
        <w:right w:val="none" w:sz="0" w:space="0" w:color="auto"/>
      </w:divBdr>
    </w:div>
    <w:div w:id="172421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yondblindness.org.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5D7CC14E036F42B5C3E53379157FB6" ma:contentTypeVersion="16" ma:contentTypeDescription="Create a new document." ma:contentTypeScope="" ma:versionID="a356a456903cb60e0731933c6f2c771e">
  <xsd:schema xmlns:xsd="http://www.w3.org/2001/XMLSchema" xmlns:xs="http://www.w3.org/2001/XMLSchema" xmlns:p="http://schemas.microsoft.com/office/2006/metadata/properties" xmlns:ns2="17eae8d9-21e9-41c3-9c0a-d7f60a36cca3" xmlns:ns3="59997b1a-ddc3-4b91-83bf-863d315f86db" targetNamespace="http://schemas.microsoft.com/office/2006/metadata/properties" ma:root="true" ma:fieldsID="244fd42013a11ec9225326480381c185" ns2:_="" ns3:_="">
    <xsd:import namespace="17eae8d9-21e9-41c3-9c0a-d7f60a36cca3"/>
    <xsd:import namespace="59997b1a-ddc3-4b91-83bf-863d315f86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ae8d9-21e9-41c3-9c0a-d7f60a36c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3debfe-4910-4995-bf88-c85cf02a32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997b1a-ddc3-4b91-83bf-863d315f86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637b590-c15e-4a01-8cd3-a7d85a2cee70}" ma:internalName="TaxCatchAll" ma:showField="CatchAllData" ma:web="59997b1a-ddc3-4b91-83bf-863d315f86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eae8d9-21e9-41c3-9c0a-d7f60a36cca3">
      <Terms xmlns="http://schemas.microsoft.com/office/infopath/2007/PartnerControls"/>
    </lcf76f155ced4ddcb4097134ff3c332f>
    <TaxCatchAll xmlns="59997b1a-ddc3-4b91-83bf-863d315f86d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02F4F-FC1D-4467-A137-055FE807706C}"/>
</file>

<file path=customXml/itemProps2.xml><?xml version="1.0" encoding="utf-8"?>
<ds:datastoreItem xmlns:ds="http://schemas.openxmlformats.org/officeDocument/2006/customXml" ds:itemID="{D4AA2683-162C-4F81-B8A2-2AB327DD88AA}">
  <ds:schemaRefs>
    <ds:schemaRef ds:uri="http://schemas.microsoft.com/sharepoint/v3/contenttype/forms"/>
  </ds:schemaRefs>
</ds:datastoreItem>
</file>

<file path=customXml/itemProps3.xml><?xml version="1.0" encoding="utf-8"?>
<ds:datastoreItem xmlns:ds="http://schemas.openxmlformats.org/officeDocument/2006/customXml" ds:itemID="{BB6C74E8-7D25-4C24-9107-C40CCB20F3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7F30C5-4ADA-4779-BC2E-12AC112C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Holmes</dc:creator>
  <cp:keywords/>
  <dc:description/>
  <cp:lastModifiedBy>Sandra Gesuato</cp:lastModifiedBy>
  <cp:revision>49</cp:revision>
  <cp:lastPrinted>2021-05-20T02:11:00Z</cp:lastPrinted>
  <dcterms:created xsi:type="dcterms:W3CDTF">2021-05-20T01:18:00Z</dcterms:created>
  <dcterms:modified xsi:type="dcterms:W3CDTF">2023-03-24T01:32:00Z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0x010100A95D7CC14E036F42B5C3E53379157FB6</vt:lpwstr>
  </property>
</Properties>
</file>